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F5CC" w14:textId="24B3865E" w:rsidR="008A19DE" w:rsidRDefault="00BB143D" w:rsidP="0073694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RATH</w:t>
      </w:r>
      <w:r w:rsidRPr="00BB143D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="008A19DE" w:rsidRPr="00BB143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WANDERPRO</w:t>
      </w:r>
      <w:r w:rsidR="008A19DE" w:rsidRPr="00BB143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LC1200 </w:t>
      </w:r>
      <w:r w:rsidR="008A19DE" w:rsidRPr="00BB143D">
        <w:rPr>
          <w:rFonts w:ascii="Arial" w:hAnsi="Arial" w:cs="Arial"/>
          <w:b/>
          <w:bCs/>
          <w:sz w:val="28"/>
          <w:szCs w:val="28"/>
        </w:rPr>
        <w:t>SYSTEM</w:t>
      </w:r>
      <w:r w:rsidR="00736946">
        <w:rPr>
          <w:rFonts w:ascii="Arial" w:hAnsi="Arial" w:cs="Arial"/>
          <w:b/>
          <w:bCs/>
          <w:sz w:val="28"/>
          <w:szCs w:val="28"/>
        </w:rPr>
        <w:t xml:space="preserve"> </w:t>
      </w:r>
      <w:r w:rsidR="008A19DE" w:rsidRPr="00BB143D">
        <w:rPr>
          <w:rFonts w:ascii="Arial" w:hAnsi="Arial" w:cs="Arial"/>
          <w:b/>
          <w:bCs/>
          <w:sz w:val="28"/>
          <w:szCs w:val="28"/>
        </w:rPr>
        <w:t>SPECIFICATIONS</w:t>
      </w:r>
    </w:p>
    <w:p w14:paraId="16368377" w14:textId="77777777" w:rsidR="00736946" w:rsidRPr="00736946" w:rsidRDefault="00736946" w:rsidP="0073694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0627D9A3" w14:textId="77777777" w:rsidR="008A19DE" w:rsidRPr="00BB143D" w:rsidRDefault="008A19DE" w:rsidP="008A19D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BB143D">
        <w:rPr>
          <w:rFonts w:ascii="Arial" w:hAnsi="Arial" w:cs="Arial"/>
          <w:b/>
          <w:color w:val="000000"/>
          <w:sz w:val="20"/>
          <w:szCs w:val="20"/>
        </w:rPr>
        <w:t>GENERAL</w:t>
      </w:r>
    </w:p>
    <w:p w14:paraId="41D50799" w14:textId="2D2B2204" w:rsidR="008A19DE" w:rsidRPr="00BB143D" w:rsidRDefault="008A19DE" w:rsidP="008A19D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143D">
        <w:rPr>
          <w:rFonts w:ascii="Arial" w:hAnsi="Arial" w:cs="Arial"/>
          <w:color w:val="000000"/>
          <w:sz w:val="20"/>
          <w:szCs w:val="20"/>
        </w:rPr>
        <w:t>The purpose of this document is to specify the system specifications and bid criteria for the design, supply, installation, commissioning</w:t>
      </w:r>
      <w:r w:rsidR="00BB143D">
        <w:rPr>
          <w:rFonts w:ascii="Arial" w:hAnsi="Arial" w:cs="Arial"/>
          <w:color w:val="000000"/>
          <w:sz w:val="20"/>
          <w:szCs w:val="20"/>
        </w:rPr>
        <w:t>,</w:t>
      </w:r>
      <w:r w:rsidRPr="00BB143D">
        <w:rPr>
          <w:rFonts w:ascii="Arial" w:hAnsi="Arial" w:cs="Arial"/>
          <w:color w:val="000000"/>
          <w:sz w:val="20"/>
          <w:szCs w:val="20"/>
        </w:rPr>
        <w:t xml:space="preserve"> and associated training for a</w:t>
      </w:r>
      <w:r w:rsidR="00BB143D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OLE_LINK2"/>
      <w:r w:rsidR="00BB143D">
        <w:rPr>
          <w:rFonts w:ascii="Arial" w:hAnsi="Arial" w:cs="Arial"/>
          <w:color w:val="000000"/>
          <w:sz w:val="20"/>
          <w:szCs w:val="20"/>
        </w:rPr>
        <w:t>RATH</w:t>
      </w:r>
      <w:r w:rsidR="00BB143D" w:rsidRPr="00BB143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BB14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143D">
        <w:rPr>
          <w:rFonts w:ascii="Arial" w:hAnsi="Arial" w:cs="Arial"/>
          <w:color w:val="000000"/>
          <w:sz w:val="20"/>
          <w:szCs w:val="20"/>
        </w:rPr>
        <w:t>WanderPro</w:t>
      </w:r>
      <w:proofErr w:type="spellEnd"/>
      <w:r w:rsidR="00BB14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143D">
        <w:rPr>
          <w:rFonts w:ascii="Arial" w:hAnsi="Arial" w:cs="Arial"/>
          <w:color w:val="000000"/>
          <w:sz w:val="20"/>
          <w:szCs w:val="20"/>
        </w:rPr>
        <w:t>LC1200 System</w:t>
      </w:r>
      <w:bookmarkEnd w:id="0"/>
      <w:r w:rsidR="00BB143D">
        <w:rPr>
          <w:rFonts w:ascii="Arial" w:hAnsi="Arial" w:cs="Arial"/>
          <w:color w:val="000000"/>
          <w:sz w:val="20"/>
          <w:szCs w:val="20"/>
        </w:rPr>
        <w:t>.</w:t>
      </w:r>
    </w:p>
    <w:p w14:paraId="606A3084" w14:textId="77777777" w:rsidR="008A19DE" w:rsidRPr="00BB143D" w:rsidRDefault="008A19DE" w:rsidP="008A19D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BB143D">
        <w:rPr>
          <w:rFonts w:ascii="Arial" w:hAnsi="Arial" w:cs="Arial"/>
          <w:b/>
          <w:color w:val="000000"/>
          <w:sz w:val="20"/>
          <w:szCs w:val="20"/>
        </w:rPr>
        <w:t>COMPANY OBJECTIVE</w:t>
      </w:r>
    </w:p>
    <w:p w14:paraId="3ABABC61" w14:textId="46F94CD4" w:rsidR="008A19DE" w:rsidRPr="00BB143D" w:rsidRDefault="00BB143D" w:rsidP="007369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1" w:name="OLE_LINK4"/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2" w:name="OLE_LINK3"/>
      <w:r>
        <w:rPr>
          <w:rFonts w:ascii="Arial" w:hAnsi="Arial" w:cs="Arial"/>
          <w:color w:val="000000"/>
          <w:sz w:val="20"/>
          <w:szCs w:val="20"/>
        </w:rPr>
        <w:t>RATH</w:t>
      </w:r>
      <w:r w:rsidRPr="00BB143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2"/>
      <w:proofErr w:type="spellStart"/>
      <w:r>
        <w:rPr>
          <w:rFonts w:ascii="Arial" w:hAnsi="Arial" w:cs="Arial"/>
          <w:color w:val="000000"/>
          <w:sz w:val="20"/>
          <w:szCs w:val="20"/>
        </w:rPr>
        <w:t>WanderPro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143D">
        <w:rPr>
          <w:rFonts w:ascii="Arial" w:hAnsi="Arial" w:cs="Arial"/>
          <w:color w:val="000000"/>
          <w:sz w:val="20"/>
          <w:szCs w:val="20"/>
        </w:rPr>
        <w:t>LC1200 System</w:t>
      </w:r>
      <w:bookmarkEnd w:id="1"/>
      <w:r w:rsidRPr="00BB143D">
        <w:rPr>
          <w:rFonts w:ascii="Arial" w:hAnsi="Arial" w:cs="Arial"/>
          <w:color w:val="000000"/>
          <w:sz w:val="20"/>
          <w:szCs w:val="20"/>
        </w:rPr>
        <w:t xml:space="preserve"> </w:t>
      </w:r>
      <w:r w:rsidR="008A19DE" w:rsidRPr="00BB143D">
        <w:rPr>
          <w:rFonts w:ascii="Arial" w:hAnsi="Arial" w:cs="Arial"/>
          <w:color w:val="000000"/>
          <w:sz w:val="20"/>
          <w:szCs w:val="20"/>
        </w:rPr>
        <w:t xml:space="preserve">is designed to assist staff in providing a high level of safety and protection for Alzheimer’s, dementia and other “at-risk” residents. </w:t>
      </w:r>
      <w:r>
        <w:rPr>
          <w:rFonts w:ascii="Arial" w:hAnsi="Arial" w:cs="Arial"/>
          <w:color w:val="000000"/>
          <w:sz w:val="20"/>
          <w:szCs w:val="20"/>
        </w:rPr>
        <w:t>RATH</w:t>
      </w:r>
      <w:r w:rsidRPr="00BB143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8A19DE" w:rsidRPr="00BB143D">
        <w:rPr>
          <w:rFonts w:ascii="Arial" w:hAnsi="Arial" w:cs="Arial"/>
          <w:color w:val="000000"/>
          <w:sz w:val="20"/>
          <w:szCs w:val="20"/>
        </w:rPr>
        <w:t xml:space="preserve"> recommends that healthcare facilities follow the guidelines described by the Federal and State Government Agencies in accordance with Quality Measures. </w:t>
      </w:r>
    </w:p>
    <w:p w14:paraId="40A8B4C0" w14:textId="28CD1DA5" w:rsidR="008A19DE" w:rsidRPr="00736946" w:rsidRDefault="008A19DE" w:rsidP="007369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B143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B143D">
        <w:rPr>
          <w:rFonts w:ascii="Arial" w:hAnsi="Arial" w:cs="Arial"/>
          <w:color w:val="000000"/>
          <w:sz w:val="20"/>
          <w:szCs w:val="20"/>
        </w:rPr>
        <w:t>RATH</w:t>
      </w:r>
      <w:r w:rsidR="00BB143D" w:rsidRPr="00BB143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BB143D">
        <w:rPr>
          <w:rFonts w:ascii="Arial" w:hAnsi="Arial" w:cs="Arial"/>
          <w:color w:val="000000"/>
          <w:sz w:val="20"/>
          <w:szCs w:val="20"/>
        </w:rPr>
        <w:t xml:space="preserve"> system should be utilized as a component of a comprehensive protection plan and should not be relied upon to be the sole provider of said plan, but as an additional tool</w:t>
      </w:r>
      <w:r w:rsidRPr="00BB143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14:paraId="43F08CA2" w14:textId="3FEE5780" w:rsidR="008A19DE" w:rsidRDefault="008A19DE" w:rsidP="008A19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143D">
        <w:rPr>
          <w:rFonts w:ascii="Arial" w:hAnsi="Arial" w:cs="Arial"/>
          <w:sz w:val="20"/>
          <w:szCs w:val="20"/>
        </w:rPr>
        <w:t xml:space="preserve">To participate in the Medicare and Medicaid programs, nursing homes must </w:t>
      </w:r>
      <w:proofErr w:type="gramStart"/>
      <w:r w:rsidRPr="00BB143D">
        <w:rPr>
          <w:rFonts w:ascii="Arial" w:hAnsi="Arial" w:cs="Arial"/>
          <w:sz w:val="20"/>
          <w:szCs w:val="20"/>
        </w:rPr>
        <w:t>be in compliance with</w:t>
      </w:r>
      <w:proofErr w:type="gramEnd"/>
      <w:r w:rsidRPr="00BB143D">
        <w:rPr>
          <w:rFonts w:ascii="Arial" w:hAnsi="Arial" w:cs="Arial"/>
          <w:sz w:val="20"/>
          <w:szCs w:val="20"/>
        </w:rPr>
        <w:t xml:space="preserve"> the federal requirements for long term care facilities as prescribed in the U.S. Code of Federal Regulations (42 CFR Part 483).</w:t>
      </w:r>
    </w:p>
    <w:p w14:paraId="359F9BD9" w14:textId="77777777" w:rsidR="00736946" w:rsidRPr="00736946" w:rsidRDefault="00736946" w:rsidP="00736946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14:paraId="5B1FC0AE" w14:textId="77777777" w:rsidR="008A19DE" w:rsidRPr="00BB143D" w:rsidRDefault="008A19DE" w:rsidP="008A19D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BB143D">
        <w:rPr>
          <w:rFonts w:ascii="Arial" w:hAnsi="Arial" w:cs="Arial"/>
          <w:b/>
          <w:color w:val="000000"/>
          <w:sz w:val="20"/>
          <w:szCs w:val="20"/>
        </w:rPr>
        <w:t xml:space="preserve">WARRANTY </w:t>
      </w:r>
    </w:p>
    <w:p w14:paraId="00DCE60C" w14:textId="6DD7EC76" w:rsidR="008A19DE" w:rsidRPr="00BB143D" w:rsidRDefault="008A19DE" w:rsidP="008A19D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143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B143D">
        <w:rPr>
          <w:rFonts w:ascii="Arial" w:hAnsi="Arial" w:cs="Arial"/>
          <w:color w:val="000000"/>
          <w:sz w:val="20"/>
          <w:szCs w:val="20"/>
        </w:rPr>
        <w:t>RATH</w:t>
      </w:r>
      <w:r w:rsidR="00BB143D" w:rsidRPr="00BB143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BB143D">
        <w:rPr>
          <w:rFonts w:ascii="Arial" w:hAnsi="Arial" w:cs="Arial"/>
          <w:color w:val="000000"/>
          <w:sz w:val="20"/>
          <w:szCs w:val="20"/>
        </w:rPr>
        <w:t xml:space="preserve"> equipment, not including tags or consumables, shall be warranted by the manufacturer to be free of defects in material and workmanship for a period of one (1) year from the date of shipment from the factory.</w:t>
      </w:r>
    </w:p>
    <w:p w14:paraId="78D9DCE1" w14:textId="1DFE4864" w:rsidR="008A19DE" w:rsidRPr="00BB143D" w:rsidRDefault="008A19DE" w:rsidP="008A19D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143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B143D">
        <w:rPr>
          <w:rFonts w:ascii="Arial" w:hAnsi="Arial" w:cs="Arial"/>
          <w:color w:val="000000"/>
          <w:sz w:val="20"/>
          <w:szCs w:val="20"/>
        </w:rPr>
        <w:t>RATH</w:t>
      </w:r>
      <w:r w:rsidR="00BB143D" w:rsidRPr="00BB143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BB143D">
        <w:rPr>
          <w:rFonts w:ascii="Arial" w:hAnsi="Arial" w:cs="Arial"/>
          <w:color w:val="000000"/>
          <w:sz w:val="20"/>
          <w:szCs w:val="20"/>
        </w:rPr>
        <w:t xml:space="preserve"> LC1200 System is </w:t>
      </w:r>
      <w:r w:rsidRPr="00BB143D">
        <w:rPr>
          <w:rFonts w:ascii="Arial" w:hAnsi="Arial" w:cs="Arial"/>
          <w:sz w:val="20"/>
          <w:szCs w:val="20"/>
        </w:rPr>
        <w:t xml:space="preserve">listed under ETL 4004973; CAN/CSA STD C22.2 No. 205. </w:t>
      </w:r>
      <w:r w:rsidRPr="00BB143D"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14:paraId="7375C27C" w14:textId="289F0D9C" w:rsidR="008A19DE" w:rsidRPr="00BB143D" w:rsidRDefault="008A19DE" w:rsidP="008A19D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BB143D">
        <w:rPr>
          <w:rFonts w:ascii="Arial" w:hAnsi="Arial" w:cs="Arial"/>
          <w:b/>
          <w:color w:val="000000"/>
          <w:sz w:val="20"/>
          <w:szCs w:val="20"/>
        </w:rPr>
        <w:t xml:space="preserve">SYSTEM COMPONENTS </w:t>
      </w:r>
    </w:p>
    <w:p w14:paraId="07B2FEC5" w14:textId="3D950D43" w:rsidR="008A19DE" w:rsidRPr="00BB143D" w:rsidRDefault="00BB143D" w:rsidP="008A19D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RATH</w:t>
      </w:r>
      <w:r w:rsidRPr="00BB143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WanderPro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143D">
        <w:rPr>
          <w:rFonts w:ascii="Arial" w:hAnsi="Arial" w:cs="Arial"/>
          <w:color w:val="000000"/>
          <w:sz w:val="20"/>
          <w:szCs w:val="20"/>
        </w:rPr>
        <w:t xml:space="preserve">LC1200 System </w:t>
      </w:r>
      <w:r w:rsidR="008A19DE" w:rsidRPr="00BB143D">
        <w:rPr>
          <w:rFonts w:ascii="Arial" w:hAnsi="Arial" w:cs="Arial"/>
          <w:color w:val="000000"/>
          <w:sz w:val="20"/>
          <w:szCs w:val="20"/>
        </w:rPr>
        <w:t xml:space="preserve">may be composed of the following components: </w:t>
      </w:r>
    </w:p>
    <w:p w14:paraId="78E47872" w14:textId="492AAA1E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LC Controller-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700098</w:t>
      </w:r>
    </w:p>
    <w:p w14:paraId="6FEDA60C" w14:textId="39389C4C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TX Wand-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700099</w:t>
      </w:r>
    </w:p>
    <w:p w14:paraId="0B080549" w14:textId="49EC88D3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Keypad-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650209</w:t>
      </w:r>
    </w:p>
    <w:p w14:paraId="4DBF7CCA" w14:textId="0F3C62FB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Door Contact part-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 xml:space="preserve">650514 or Passive Infrared Reader-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300302</w:t>
      </w:r>
    </w:p>
    <w:p w14:paraId="46231EDC" w14:textId="1E15BB4D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Cable Kit-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700150</w:t>
      </w:r>
    </w:p>
    <w:p w14:paraId="4C63B0B8" w14:textId="3C525B5A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Plug-In Power Supply-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500224</w:t>
      </w:r>
    </w:p>
    <w:p w14:paraId="277F51AC" w14:textId="7F2FDBEF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>Central Power Supply, if applicable- part</w:t>
      </w:r>
      <w:r w:rsidR="00736946">
        <w:rPr>
          <w:rFonts w:cs="Arial"/>
          <w:color w:val="000000"/>
          <w:sz w:val="20"/>
          <w:szCs w:val="20"/>
        </w:rPr>
        <w:t xml:space="preserve"> </w:t>
      </w:r>
      <w:r w:rsidRPr="00BB143D">
        <w:rPr>
          <w:rFonts w:cs="Arial"/>
          <w:color w:val="000000"/>
          <w:sz w:val="20"/>
          <w:szCs w:val="20"/>
        </w:rPr>
        <w:t xml:space="preserve">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500253</w:t>
      </w:r>
    </w:p>
    <w:p w14:paraId="5A6CEA41" w14:textId="49B10C45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NFPA 3101 Delayed Egress Magnetic Lock(s) if applicable-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700228</w:t>
      </w:r>
    </w:p>
    <w:p w14:paraId="1F63B75A" w14:textId="6C85D053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Fire Panel Interface if applicable-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700013</w:t>
      </w:r>
    </w:p>
    <w:p w14:paraId="4F7DB536" w14:textId="69EEB0EC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Elevator Deactivation if applicable-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700027</w:t>
      </w:r>
    </w:p>
    <w:p w14:paraId="6CBEF439" w14:textId="52C0EAE4" w:rsidR="00736946" w:rsidRPr="00736946" w:rsidRDefault="008A19DE" w:rsidP="0073694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>Identification Tag Activation/Deactivation (ID-TAD) handheld device- part#</w:t>
      </w:r>
      <w:r w:rsidR="00736946">
        <w:rPr>
          <w:rFonts w:cs="Arial"/>
          <w:color w:val="000000"/>
          <w:sz w:val="20"/>
          <w:szCs w:val="20"/>
        </w:rPr>
        <w:t xml:space="preserve"> RC</w:t>
      </w:r>
      <w:r w:rsidRPr="00BB143D">
        <w:rPr>
          <w:rFonts w:cs="Arial"/>
          <w:color w:val="000000"/>
          <w:sz w:val="20"/>
          <w:szCs w:val="20"/>
        </w:rPr>
        <w:t>762015</w:t>
      </w:r>
    </w:p>
    <w:p w14:paraId="518EDBC5" w14:textId="46DEC8AC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Staff Alert Panel-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700096</w:t>
      </w:r>
    </w:p>
    <w:p w14:paraId="7091EEA1" w14:textId="0B436084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lastRenderedPageBreak/>
        <w:t xml:space="preserve">Graphic Display Panel-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700065</w:t>
      </w:r>
    </w:p>
    <w:p w14:paraId="297C7D11" w14:textId="7F6DCB8F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Start-Up Kit-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950001-ID</w:t>
      </w:r>
    </w:p>
    <w:p w14:paraId="27D6C247" w14:textId="22E24F97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Wander Wearable Tag-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 xml:space="preserve">77L017 (waterproof) </w:t>
      </w:r>
    </w:p>
    <w:p w14:paraId="74E7F41C" w14:textId="226C4B62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Extra Bands &amp; </w:t>
      </w:r>
      <w:proofErr w:type="spellStart"/>
      <w:r w:rsidRPr="00BB143D">
        <w:rPr>
          <w:rFonts w:cs="Arial"/>
          <w:color w:val="000000"/>
          <w:sz w:val="20"/>
          <w:szCs w:val="20"/>
        </w:rPr>
        <w:t>Rivots</w:t>
      </w:r>
      <w:proofErr w:type="spellEnd"/>
      <w:r w:rsidRPr="00BB143D">
        <w:rPr>
          <w:rFonts w:cs="Arial"/>
          <w:color w:val="000000"/>
          <w:sz w:val="20"/>
          <w:szCs w:val="20"/>
        </w:rPr>
        <w:t xml:space="preserve">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 xml:space="preserve">100917-5 </w:t>
      </w:r>
    </w:p>
    <w:p w14:paraId="018CB99B" w14:textId="77C6A0A5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LT Tag w/ Band-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77L018-W (waterproof)</w:t>
      </w:r>
    </w:p>
    <w:p w14:paraId="0EB92449" w14:textId="1FAA784C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LT Tag w/ Band-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 xml:space="preserve">77L018 (water-resistant) </w:t>
      </w:r>
    </w:p>
    <w:p w14:paraId="6FB1C81A" w14:textId="493427ED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SB Tag w/ Band-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77L016</w:t>
      </w:r>
    </w:p>
    <w:p w14:paraId="12569302" w14:textId="3E2B86E7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Extra Gray Bands-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100901</w:t>
      </w:r>
    </w:p>
    <w:p w14:paraId="1E5271D8" w14:textId="718E67C5" w:rsidR="008A19DE" w:rsidRPr="00BB143D" w:rsidRDefault="008A19DE" w:rsidP="008A19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B143D">
        <w:rPr>
          <w:rFonts w:cs="Arial"/>
          <w:color w:val="000000"/>
          <w:sz w:val="20"/>
          <w:szCs w:val="20"/>
        </w:rPr>
        <w:t xml:space="preserve">Cable (22/6)- part # </w:t>
      </w:r>
      <w:r w:rsidR="00736946">
        <w:rPr>
          <w:rFonts w:cs="Arial"/>
          <w:color w:val="000000"/>
          <w:sz w:val="20"/>
          <w:szCs w:val="20"/>
        </w:rPr>
        <w:t>RC</w:t>
      </w:r>
      <w:r w:rsidRPr="00BB143D">
        <w:rPr>
          <w:rFonts w:cs="Arial"/>
          <w:color w:val="000000"/>
          <w:sz w:val="20"/>
          <w:szCs w:val="20"/>
        </w:rPr>
        <w:t>200305</w:t>
      </w:r>
    </w:p>
    <w:p w14:paraId="5BE63532" w14:textId="77777777" w:rsidR="008A19DE" w:rsidRPr="00BB143D" w:rsidRDefault="008A19DE" w:rsidP="008A19D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93FF241" w14:textId="77777777" w:rsidR="008A19DE" w:rsidRPr="00BB143D" w:rsidRDefault="008A19DE" w:rsidP="008A19D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BB143D">
        <w:rPr>
          <w:rFonts w:ascii="Arial" w:hAnsi="Arial" w:cs="Arial"/>
          <w:b/>
          <w:color w:val="000000"/>
          <w:sz w:val="20"/>
          <w:szCs w:val="20"/>
        </w:rPr>
        <w:t xml:space="preserve">SYSTEM FUNCTIONALITY </w:t>
      </w:r>
    </w:p>
    <w:p w14:paraId="378FE34A" w14:textId="1B0784D3" w:rsidR="008A19DE" w:rsidRPr="00BB143D" w:rsidRDefault="008A19DE" w:rsidP="008A19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143D">
        <w:rPr>
          <w:rFonts w:ascii="Arial" w:hAnsi="Arial" w:cs="Arial"/>
          <w:sz w:val="20"/>
          <w:szCs w:val="20"/>
        </w:rPr>
        <w:t xml:space="preserve">The LC1200 wandering system is designed to be a turnkey, resident egress monitoring system and to alert facility personnel of the possible egress of a monitored resident(s). The LC Controller comes with the following features: single zone monitoring (Tag Detect), perimeter monitoring and stagger tuning capabilities.  </w:t>
      </w:r>
    </w:p>
    <w:p w14:paraId="390DAA3E" w14:textId="565DB741" w:rsidR="008A19DE" w:rsidRPr="00BB143D" w:rsidRDefault="00BB143D" w:rsidP="008A19D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3" w:name="OLE_LINK5"/>
      <w:r>
        <w:rPr>
          <w:rFonts w:ascii="Arial" w:hAnsi="Arial" w:cs="Arial"/>
          <w:color w:val="000000"/>
          <w:sz w:val="20"/>
          <w:szCs w:val="20"/>
        </w:rPr>
        <w:t>RATH</w:t>
      </w:r>
      <w:r w:rsidRPr="00BB143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bookmarkEnd w:id="3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WanderPro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143D">
        <w:rPr>
          <w:rFonts w:ascii="Arial" w:hAnsi="Arial" w:cs="Arial"/>
          <w:color w:val="000000"/>
          <w:sz w:val="20"/>
          <w:szCs w:val="20"/>
        </w:rPr>
        <w:t>LC1200 System</w:t>
      </w:r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 shall create a perimeter around the monitored exit using the LC Controller. The LC Controller powers a Transmit (Tx) antenna, which emits a continuous 128 - 133 </w:t>
      </w:r>
      <w:proofErr w:type="spellStart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>KHz</w:t>
      </w:r>
      <w:proofErr w:type="spellEnd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 signal, as well as a Receive (Rx) antenna. The TX antenna has the capability to be stagger tuned to eliminate cross talk for multiple zones in </w:t>
      </w:r>
      <w:proofErr w:type="gramStart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>close proximity</w:t>
      </w:r>
      <w:proofErr w:type="gramEnd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>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This is achieved by adjusting the </w:t>
      </w:r>
      <w:proofErr w:type="spellStart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>KHz</w:t>
      </w:r>
      <w:proofErr w:type="spellEnd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 signal emitted from each Tx antenna. When a resident tag approaches and enters the field of the Tx antenna (adjustable approximately 3-8 feet) it becomes excited and transmits a 418MHz signal to the internal receiver. To eliminate false alarms the Rx antenna also filters for interference &amp; verifies an embedded data code, which is also transmitted from </w:t>
      </w:r>
      <w:r>
        <w:rPr>
          <w:rFonts w:ascii="Arial" w:hAnsi="Arial" w:cs="Arial"/>
          <w:color w:val="000000"/>
          <w:sz w:val="20"/>
          <w:szCs w:val="20"/>
        </w:rPr>
        <w:t>RATH</w:t>
      </w:r>
      <w:r w:rsidRPr="00BB143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 resident tags.  </w:t>
      </w:r>
    </w:p>
    <w:p w14:paraId="6FD1FC76" w14:textId="2ABFDF43" w:rsidR="008A19DE" w:rsidRPr="00BB143D" w:rsidRDefault="00736946" w:rsidP="008A19D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RATH</w:t>
      </w:r>
      <w:r w:rsidRPr="00BB143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resident tags </w:t>
      </w:r>
      <w:proofErr w:type="gramStart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>have the ability to</w:t>
      </w:r>
      <w:proofErr w:type="gramEnd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 be turned on or off. The ID-TAD (Identification Tag Activator/Deactivator) is the device that turns tags on and off using a secure passcode and allows staff to see tag warranty &amp; useful battery % remaining in the tag(s). Once a tag (part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# </w:t>
      </w:r>
      <w:r>
        <w:rPr>
          <w:rFonts w:ascii="Arial" w:eastAsia="Calibri" w:hAnsi="Arial" w:cs="Arial"/>
          <w:color w:val="000000"/>
          <w:sz w:val="20"/>
          <w:szCs w:val="20"/>
        </w:rPr>
        <w:t>RC</w:t>
      </w:r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77L018-W, </w:t>
      </w:r>
      <w:r>
        <w:rPr>
          <w:rFonts w:ascii="Arial" w:eastAsia="Calibri" w:hAnsi="Arial" w:cs="Arial"/>
          <w:color w:val="000000"/>
          <w:sz w:val="20"/>
          <w:szCs w:val="20"/>
        </w:rPr>
        <w:t>RC</w:t>
      </w:r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77L018 or </w:t>
      </w:r>
      <w:r>
        <w:rPr>
          <w:rFonts w:ascii="Arial" w:eastAsia="Calibri" w:hAnsi="Arial" w:cs="Arial"/>
          <w:color w:val="000000"/>
          <w:sz w:val="20"/>
          <w:szCs w:val="20"/>
        </w:rPr>
        <w:t>RC</w:t>
      </w:r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77L016) is turned on and active it is </w:t>
      </w:r>
      <w:proofErr w:type="gramStart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>has</w:t>
      </w:r>
      <w:proofErr w:type="gramEnd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 a red LED light that blinks to serve as an easy visual indication to the caregiver that the tag is on and functioning.</w:t>
      </w:r>
      <w:r w:rsidR="008A19DE" w:rsidRPr="00BB143D">
        <w:rPr>
          <w:rFonts w:ascii="Arial" w:eastAsiaTheme="minorHAnsi" w:hAnsi="Arial" w:cs="Arial"/>
          <w:sz w:val="20"/>
          <w:szCs w:val="20"/>
        </w:rPr>
        <w:t xml:space="preserve"> </w:t>
      </w:r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>Tags have been engineered for greater than 12 months usage and do not have an expiration date. The Wander Wearable Tag (part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# </w:t>
      </w:r>
      <w:r>
        <w:rPr>
          <w:rFonts w:ascii="Arial" w:eastAsia="Calibri" w:hAnsi="Arial" w:cs="Arial"/>
          <w:color w:val="000000"/>
          <w:sz w:val="20"/>
          <w:szCs w:val="20"/>
        </w:rPr>
        <w:t>RC</w:t>
      </w:r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77L017) </w:t>
      </w:r>
      <w:proofErr w:type="gramStart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>has the ability to</w:t>
      </w:r>
      <w:proofErr w:type="gramEnd"/>
      <w:r w:rsidR="008A19DE" w:rsidRPr="00BB143D">
        <w:rPr>
          <w:rFonts w:ascii="Arial" w:eastAsia="Calibri" w:hAnsi="Arial" w:cs="Arial"/>
          <w:color w:val="000000"/>
          <w:sz w:val="20"/>
          <w:szCs w:val="20"/>
        </w:rPr>
        <w:t xml:space="preserve"> be turned on/off, however does not employ a visible LED.  </w:t>
      </w:r>
    </w:p>
    <w:p w14:paraId="7C05E715" w14:textId="2CD09559" w:rsidR="008A19DE" w:rsidRPr="00BB143D" w:rsidRDefault="008A19DE" w:rsidP="00BB143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143D">
        <w:rPr>
          <w:rFonts w:ascii="Arial" w:hAnsi="Arial" w:cs="Arial"/>
          <w:sz w:val="20"/>
          <w:szCs w:val="20"/>
        </w:rPr>
        <w:t>Additional options are available</w:t>
      </w:r>
      <w:r w:rsidR="00736946">
        <w:rPr>
          <w:rFonts w:ascii="Arial" w:hAnsi="Arial" w:cs="Arial"/>
          <w:sz w:val="20"/>
          <w:szCs w:val="20"/>
        </w:rPr>
        <w:t xml:space="preserve">. </w:t>
      </w:r>
      <w:r w:rsidRPr="00BB143D">
        <w:rPr>
          <w:rFonts w:ascii="Arial" w:hAnsi="Arial" w:cs="Arial"/>
          <w:sz w:val="20"/>
          <w:szCs w:val="20"/>
        </w:rPr>
        <w:t xml:space="preserve">This system </w:t>
      </w:r>
      <w:r w:rsidRPr="00BB143D">
        <w:rPr>
          <w:rFonts w:ascii="Arial" w:hAnsi="Arial" w:cs="Arial"/>
          <w:color w:val="000000"/>
          <w:sz w:val="20"/>
          <w:szCs w:val="20"/>
        </w:rPr>
        <w:t xml:space="preserve">requires 110vac </w:t>
      </w:r>
      <w:proofErr w:type="gramStart"/>
      <w:r w:rsidRPr="00BB143D">
        <w:rPr>
          <w:rFonts w:ascii="Arial" w:hAnsi="Arial" w:cs="Arial"/>
          <w:color w:val="000000"/>
          <w:sz w:val="20"/>
          <w:szCs w:val="20"/>
        </w:rPr>
        <w:t>2 amp</w:t>
      </w:r>
      <w:proofErr w:type="gramEnd"/>
      <w:r w:rsidRPr="00BB143D">
        <w:rPr>
          <w:rFonts w:ascii="Arial" w:hAnsi="Arial" w:cs="Arial"/>
          <w:color w:val="000000"/>
          <w:sz w:val="20"/>
          <w:szCs w:val="20"/>
        </w:rPr>
        <w:t xml:space="preserve"> outlet preferably on emergency back-up power at the location of each LC Controller unit.</w:t>
      </w:r>
    </w:p>
    <w:p w14:paraId="678531DA" w14:textId="59206C8F" w:rsidR="008A19DE" w:rsidRPr="00BB143D" w:rsidRDefault="008A19DE" w:rsidP="008A19DE">
      <w:pPr>
        <w:rPr>
          <w:rFonts w:ascii="Arial" w:hAnsi="Arial" w:cs="Arial"/>
          <w:noProof/>
          <w:sz w:val="20"/>
          <w:szCs w:val="20"/>
        </w:rPr>
      </w:pPr>
      <w:r w:rsidRPr="00BB143D">
        <w:rPr>
          <w:rFonts w:ascii="Arial" w:hAnsi="Arial" w:cs="Arial"/>
          <w:noProof/>
          <w:sz w:val="20"/>
          <w:szCs w:val="20"/>
        </w:rPr>
        <w:t xml:space="preserve">For further inforamtion or a customized proposal please contact:  </w:t>
      </w:r>
    </w:p>
    <w:p w14:paraId="6BFB6810" w14:textId="43224458" w:rsidR="008A19DE" w:rsidRPr="00BB143D" w:rsidRDefault="00BB143D" w:rsidP="008A19DE">
      <w:pPr>
        <w:pStyle w:val="NoSpacing"/>
        <w:rPr>
          <w:rFonts w:ascii="Arial" w:hAnsi="Arial" w:cs="Arial"/>
          <w:b/>
          <w:bCs/>
          <w:noProof/>
        </w:rPr>
      </w:pPr>
      <w:r w:rsidRPr="00BB143D">
        <w:rPr>
          <w:rFonts w:ascii="Arial" w:hAnsi="Arial" w:cs="Arial"/>
          <w:b/>
          <w:bCs/>
          <w:noProof/>
        </w:rPr>
        <w:t>RATH</w:t>
      </w:r>
      <w:r w:rsidRPr="0011295F">
        <w:rPr>
          <w:rFonts w:ascii="Arial" w:hAnsi="Arial" w:cs="Arial"/>
          <w:b/>
          <w:bCs/>
          <w:noProof/>
          <w:vertAlign w:val="superscript"/>
        </w:rPr>
        <w:t>®</w:t>
      </w:r>
      <w:r w:rsidRPr="00BB143D">
        <w:rPr>
          <w:rFonts w:ascii="Arial" w:hAnsi="Arial" w:cs="Arial"/>
          <w:b/>
          <w:bCs/>
          <w:noProof/>
        </w:rPr>
        <w:t xml:space="preserve"> Communications</w:t>
      </w:r>
      <w:bookmarkStart w:id="4" w:name="_GoBack"/>
      <w:bookmarkEnd w:id="4"/>
    </w:p>
    <w:p w14:paraId="33527415" w14:textId="7EE60D70" w:rsidR="008A19DE" w:rsidRPr="00BB143D" w:rsidRDefault="00BB143D" w:rsidP="008A19DE">
      <w:pPr>
        <w:pStyle w:val="NoSpacing"/>
        <w:rPr>
          <w:rFonts w:ascii="Arial" w:hAnsi="Arial" w:cs="Arial"/>
          <w:b/>
          <w:bCs/>
          <w:noProof/>
        </w:rPr>
      </w:pPr>
      <w:r w:rsidRPr="00BB143D">
        <w:rPr>
          <w:rFonts w:ascii="Arial" w:hAnsi="Arial" w:cs="Arial"/>
          <w:b/>
          <w:bCs/>
          <w:noProof/>
        </w:rPr>
        <w:t>N56 W24720 N. Corporate Circle</w:t>
      </w:r>
    </w:p>
    <w:p w14:paraId="5A9E8988" w14:textId="28A0FD4D" w:rsidR="00BB143D" w:rsidRPr="00BB143D" w:rsidRDefault="00BB143D" w:rsidP="008A19DE">
      <w:pPr>
        <w:pStyle w:val="NoSpacing"/>
        <w:rPr>
          <w:rFonts w:ascii="Arial" w:hAnsi="Arial" w:cs="Arial"/>
          <w:b/>
          <w:bCs/>
          <w:noProof/>
        </w:rPr>
      </w:pPr>
      <w:r w:rsidRPr="00BB143D">
        <w:rPr>
          <w:rFonts w:ascii="Arial" w:hAnsi="Arial" w:cs="Arial"/>
          <w:b/>
          <w:bCs/>
          <w:noProof/>
        </w:rPr>
        <w:t>Sussex, WI 53089</w:t>
      </w:r>
    </w:p>
    <w:p w14:paraId="3D74AD95" w14:textId="09973AE6" w:rsidR="00993F80" w:rsidRPr="00BB143D" w:rsidRDefault="00BB143D" w:rsidP="00C3358D">
      <w:pPr>
        <w:rPr>
          <w:rFonts w:ascii="Arial" w:hAnsi="Arial" w:cs="Arial"/>
          <w:b/>
          <w:bCs/>
        </w:rPr>
      </w:pPr>
      <w:r w:rsidRPr="00BB143D">
        <w:rPr>
          <w:rFonts w:ascii="Arial" w:hAnsi="Arial" w:cs="Arial"/>
          <w:b/>
          <w:bCs/>
        </w:rPr>
        <w:t>800-451-1460</w:t>
      </w:r>
    </w:p>
    <w:sectPr w:rsidR="00993F80" w:rsidRPr="00BB143D" w:rsidSect="00C3358D">
      <w:headerReference w:type="default" r:id="rId7"/>
      <w:footerReference w:type="default" r:id="rId8"/>
      <w:pgSz w:w="12240" w:h="15840"/>
      <w:pgMar w:top="1710" w:right="1440" w:bottom="32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8173" w14:textId="77777777" w:rsidR="00A60D38" w:rsidRDefault="00A60D38" w:rsidP="00E07855">
      <w:pPr>
        <w:spacing w:after="0" w:line="240" w:lineRule="auto"/>
      </w:pPr>
      <w:r>
        <w:separator/>
      </w:r>
    </w:p>
  </w:endnote>
  <w:endnote w:type="continuationSeparator" w:id="0">
    <w:p w14:paraId="260D5ACB" w14:textId="77777777" w:rsidR="00A60D38" w:rsidRDefault="00A60D38" w:rsidP="00E0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6261" w14:textId="7E01DF7C" w:rsidR="00736946" w:rsidRPr="009142AE" w:rsidRDefault="009142AE" w:rsidP="009142AE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722FCF" wp14:editId="62CFE432">
              <wp:simplePos x="0" y="0"/>
              <wp:positionH relativeFrom="column">
                <wp:posOffset>3430588</wp:posOffset>
              </wp:positionH>
              <wp:positionV relativeFrom="paragraph">
                <wp:posOffset>63817</wp:posOffset>
              </wp:positionV>
              <wp:extent cx="45719" cy="45719"/>
              <wp:effectExtent l="0" t="0" r="0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4AA443EE" id="Oval 11" o:spid="_x0000_s1026" style="position:absolute;margin-left:270.15pt;margin-top:5pt;width:3.6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" fillcolor="black [3200]" stroked="f" strokeweight="2pt"/>
          </w:pict>
        </mc:Fallback>
      </mc:AlternateContent>
    </w:r>
    <w:r w:rsidR="00736946" w:rsidRPr="009142AE">
      <w:rPr>
        <w:rFonts w:ascii="Arial" w:hAnsi="Arial" w:cs="Arial"/>
        <w:b/>
        <w:bCs/>
      </w:rPr>
      <w:t xml:space="preserve">N56 W24720 N. Corporate Circle </w:t>
    </w:r>
    <w:r>
      <w:rPr>
        <w:rFonts w:ascii="Arial" w:hAnsi="Arial" w:cs="Arial"/>
        <w:b/>
        <w:bCs/>
      </w:rPr>
      <w:t xml:space="preserve">   </w:t>
    </w:r>
    <w:r w:rsidR="00736946" w:rsidRPr="009142AE">
      <w:rPr>
        <w:rFonts w:ascii="Arial" w:hAnsi="Arial" w:cs="Arial"/>
        <w:b/>
        <w:bCs/>
      </w:rPr>
      <w:t>Sussex, WI 53089</w:t>
    </w:r>
  </w:p>
  <w:p w14:paraId="19987F15" w14:textId="28E78CDD" w:rsidR="00736946" w:rsidRPr="009142AE" w:rsidRDefault="009142AE" w:rsidP="009142AE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DF6090" wp14:editId="4D06579D">
              <wp:simplePos x="0" y="0"/>
              <wp:positionH relativeFrom="column">
                <wp:posOffset>2600008</wp:posOffset>
              </wp:positionH>
              <wp:positionV relativeFrom="paragraph">
                <wp:posOffset>69215</wp:posOffset>
              </wp:positionV>
              <wp:extent cx="45719" cy="45719"/>
              <wp:effectExtent l="0" t="0" r="0" b="0"/>
              <wp:wrapNone/>
              <wp:docPr id="12" name="Ova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09EFE5A6" id="Oval 12" o:spid="_x0000_s1026" style="position:absolute;margin-left:204.75pt;margin-top:5.45pt;width:3.6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" fillcolor="black [3200]" stroked="f" strokeweight="2pt"/>
          </w:pict>
        </mc:Fallback>
      </mc:AlternateContent>
    </w:r>
    <w:r w:rsidR="00736946" w:rsidRPr="009142AE">
      <w:rPr>
        <w:rFonts w:ascii="Arial" w:hAnsi="Arial" w:cs="Arial"/>
        <w:b/>
        <w:bCs/>
      </w:rPr>
      <w:t>800-451-</w:t>
    </w:r>
    <w:r>
      <w:rPr>
        <w:rFonts w:ascii="Arial" w:hAnsi="Arial" w:cs="Arial"/>
        <w:b/>
        <w:bCs/>
      </w:rPr>
      <w:t>1</w:t>
    </w:r>
    <w:r w:rsidR="00736946" w:rsidRPr="009142AE">
      <w:rPr>
        <w:rFonts w:ascii="Arial" w:hAnsi="Arial" w:cs="Arial"/>
        <w:b/>
        <w:bCs/>
      </w:rPr>
      <w:t xml:space="preserve">460 </w:t>
    </w:r>
    <w:r>
      <w:rPr>
        <w:rFonts w:ascii="Arial" w:hAnsi="Arial" w:cs="Arial"/>
        <w:b/>
        <w:bCs/>
      </w:rPr>
      <w:t xml:space="preserve">   </w:t>
    </w:r>
    <w:r w:rsidR="00736946" w:rsidRPr="009142AE">
      <w:rPr>
        <w:rFonts w:ascii="Arial" w:hAnsi="Arial" w:cs="Arial"/>
        <w:b/>
        <w:bCs/>
      </w:rPr>
      <w:t>www.rathnursecall.com</w:t>
    </w:r>
  </w:p>
  <w:p w14:paraId="4780D764" w14:textId="3CBD1898" w:rsidR="008821B1" w:rsidRDefault="00882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FD04" w14:textId="77777777" w:rsidR="00A60D38" w:rsidRDefault="00A60D38" w:rsidP="00E07855">
      <w:pPr>
        <w:spacing w:after="0" w:line="240" w:lineRule="auto"/>
      </w:pPr>
      <w:r>
        <w:separator/>
      </w:r>
    </w:p>
  </w:footnote>
  <w:footnote w:type="continuationSeparator" w:id="0">
    <w:p w14:paraId="1BD124E1" w14:textId="77777777" w:rsidR="00A60D38" w:rsidRDefault="00A60D38" w:rsidP="00E0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29AE" w14:textId="3790D203" w:rsidR="00E07855" w:rsidRDefault="00993F80" w:rsidP="00E943D0">
    <w:pPr>
      <w:pStyle w:val="Header"/>
      <w:ind w:left="-117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5C649F" wp14:editId="058CFFE2">
              <wp:simplePos x="0" y="0"/>
              <wp:positionH relativeFrom="column">
                <wp:posOffset>-819150</wp:posOffset>
              </wp:positionH>
              <wp:positionV relativeFrom="paragraph">
                <wp:posOffset>855980</wp:posOffset>
              </wp:positionV>
              <wp:extent cx="7623810" cy="6548120"/>
              <wp:effectExtent l="0" t="0" r="0" b="0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3810" cy="654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CE77" w14:textId="5FDE6B86" w:rsidR="00E943D0" w:rsidRDefault="00E943D0" w:rsidP="00E943D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C649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-64.5pt;margin-top:67.4pt;width:600.3pt;height:5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" filled="f" stroked="f">
              <v:textbox>
                <w:txbxContent>
                  <w:p w14:paraId="150CCE77" w14:textId="5FDE6B86" w:rsidR="00E943D0" w:rsidRDefault="00E943D0" w:rsidP="00E943D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D412598" wp14:editId="010A7683">
              <wp:simplePos x="0" y="0"/>
              <wp:positionH relativeFrom="column">
                <wp:posOffset>-980440</wp:posOffset>
              </wp:positionH>
              <wp:positionV relativeFrom="paragraph">
                <wp:posOffset>-386715</wp:posOffset>
              </wp:positionV>
              <wp:extent cx="7915275" cy="836930"/>
              <wp:effectExtent l="0" t="0" r="0" b="127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5275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27DB" w14:textId="77777777" w:rsidR="00BB143D" w:rsidRDefault="00BB143D" w:rsidP="001146E5">
                          <w:pPr>
                            <w:ind w:left="90"/>
                            <w:rPr>
                              <w:noProof/>
                            </w:rPr>
                          </w:pPr>
                        </w:p>
                        <w:p w14:paraId="2AEF134A" w14:textId="66176307" w:rsidR="00E07855" w:rsidRDefault="00BB143D" w:rsidP="00BB143D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                   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349E4E" wp14:editId="0668F2B0">
                                <wp:extent cx="1719263" cy="345756"/>
                                <wp:effectExtent l="0" t="0" r="0" b="0"/>
                                <wp:docPr id="1" name="Picture 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3145" cy="354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3EFCEE" w14:textId="77777777" w:rsidR="009142AE" w:rsidRDefault="009142AE" w:rsidP="00BB1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12598" id="Text Box 7" o:spid="_x0000_s1027" type="#_x0000_t202" style="position:absolute;left:0;text-align:left;margin-left:-77.2pt;margin-top:-30.45pt;width:623.25pt;height:65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" filled="f" fillcolor="black [3213]" stroked="f">
              <v:textbox>
                <w:txbxContent>
                  <w:p w14:paraId="539627DB" w14:textId="77777777" w:rsidR="00BB143D" w:rsidRDefault="00BB143D" w:rsidP="001146E5">
                    <w:pPr>
                      <w:ind w:left="90"/>
                      <w:rPr>
                        <w:noProof/>
                      </w:rPr>
                    </w:pPr>
                  </w:p>
                  <w:p w14:paraId="2AEF134A" w14:textId="66176307" w:rsidR="00E07855" w:rsidRDefault="00BB143D" w:rsidP="00BB143D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                                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2349E4E" wp14:editId="0668F2B0">
                          <wp:extent cx="1719263" cy="345756"/>
                          <wp:effectExtent l="0" t="0" r="0" b="0"/>
                          <wp:docPr id="1" name="Picture 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3145" cy="354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3EFCEE" w14:textId="77777777" w:rsidR="009142AE" w:rsidRDefault="009142AE" w:rsidP="00BB143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0BC"/>
    <w:multiLevelType w:val="hybridMultilevel"/>
    <w:tmpl w:val="263E7E2A"/>
    <w:lvl w:ilvl="0" w:tplc="6EF4E3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A2E097D"/>
    <w:multiLevelType w:val="hybridMultilevel"/>
    <w:tmpl w:val="343EBD02"/>
    <w:lvl w:ilvl="0" w:tplc="D07CDED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55"/>
    <w:rsid w:val="000313AC"/>
    <w:rsid w:val="0011295F"/>
    <w:rsid w:val="001146E5"/>
    <w:rsid w:val="003626BC"/>
    <w:rsid w:val="004744F1"/>
    <w:rsid w:val="004A1968"/>
    <w:rsid w:val="004A71A6"/>
    <w:rsid w:val="0056654F"/>
    <w:rsid w:val="00570F25"/>
    <w:rsid w:val="00572FBA"/>
    <w:rsid w:val="005E5EA2"/>
    <w:rsid w:val="006A64BD"/>
    <w:rsid w:val="00736946"/>
    <w:rsid w:val="0079123B"/>
    <w:rsid w:val="007F01D4"/>
    <w:rsid w:val="008821B1"/>
    <w:rsid w:val="008A19DE"/>
    <w:rsid w:val="00911C99"/>
    <w:rsid w:val="009142AE"/>
    <w:rsid w:val="00993F80"/>
    <w:rsid w:val="00A57F80"/>
    <w:rsid w:val="00A60D38"/>
    <w:rsid w:val="00B07C7A"/>
    <w:rsid w:val="00B542DA"/>
    <w:rsid w:val="00BB143D"/>
    <w:rsid w:val="00BF1C2A"/>
    <w:rsid w:val="00C3358D"/>
    <w:rsid w:val="00CF3358"/>
    <w:rsid w:val="00D61B5E"/>
    <w:rsid w:val="00DF7F36"/>
    <w:rsid w:val="00E00796"/>
    <w:rsid w:val="00E07855"/>
    <w:rsid w:val="00E259CD"/>
    <w:rsid w:val="00E943D0"/>
    <w:rsid w:val="00EF1921"/>
    <w:rsid w:val="00F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4076F"/>
  <w15:docId w15:val="{9095B8A5-F7CD-4B34-9EE2-C1C6AE9F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55"/>
  </w:style>
  <w:style w:type="paragraph" w:styleId="Footer">
    <w:name w:val="footer"/>
    <w:basedOn w:val="Normal"/>
    <w:link w:val="FooterChar"/>
    <w:uiPriority w:val="99"/>
    <w:unhideWhenUsed/>
    <w:rsid w:val="00E0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55"/>
  </w:style>
  <w:style w:type="paragraph" w:styleId="BalloonText">
    <w:name w:val="Balloon Text"/>
    <w:basedOn w:val="Normal"/>
    <w:link w:val="BalloonTextChar"/>
    <w:uiPriority w:val="99"/>
    <w:semiHidden/>
    <w:unhideWhenUsed/>
    <w:rsid w:val="0011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9D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8A19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1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 RR</dc:creator>
  <cp:lastModifiedBy>Nicole Leiberis</cp:lastModifiedBy>
  <cp:revision>4</cp:revision>
  <dcterms:created xsi:type="dcterms:W3CDTF">2019-01-21T15:45:00Z</dcterms:created>
  <dcterms:modified xsi:type="dcterms:W3CDTF">2021-03-31T13:13:00Z</dcterms:modified>
</cp:coreProperties>
</file>